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99" w:rsidRDefault="001F2467">
      <w:pPr>
        <w:framePr w:w="1716" w:h="1692" w:hRule="exact" w:wrap="auto" w:vAnchor="page" w:hAnchor="margin" w:x="3697" w:y="746"/>
      </w:pPr>
      <w:r>
        <w:rPr>
          <w:noProof/>
        </w:rPr>
        <w:drawing>
          <wp:inline distT="0" distB="0" distL="0" distR="0">
            <wp:extent cx="1090295" cy="10737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3114" b="-5066"/>
                    <a:stretch>
                      <a:fillRect/>
                    </a:stretch>
                  </pic:blipFill>
                  <pic:spPr bwMode="auto">
                    <a:xfrm>
                      <a:off x="0" y="0"/>
                      <a:ext cx="1090295" cy="1073785"/>
                    </a:xfrm>
                    <a:prstGeom prst="rect">
                      <a:avLst/>
                    </a:prstGeom>
                    <a:noFill/>
                    <a:ln w="9525">
                      <a:noFill/>
                      <a:miter lim="800000"/>
                      <a:headEnd/>
                      <a:tailEnd/>
                    </a:ln>
                  </pic:spPr>
                </pic:pic>
              </a:graphicData>
            </a:graphic>
          </wp:inline>
        </w:drawing>
      </w:r>
    </w:p>
    <w:p w:rsidR="006F4599" w:rsidRDefault="006F4599">
      <w:pPr>
        <w:tabs>
          <w:tab w:val="right" w:pos="9360"/>
        </w:tabs>
        <w:rPr>
          <w:sz w:val="40"/>
          <w:szCs w:val="40"/>
        </w:rPr>
      </w:pPr>
      <w:r>
        <w:tab/>
      </w:r>
      <w:r>
        <w:rPr>
          <w:sz w:val="40"/>
          <w:szCs w:val="40"/>
        </w:rPr>
        <w:t xml:space="preserve">              </w:t>
      </w:r>
    </w:p>
    <w:p w:rsidR="006F4599" w:rsidRDefault="006F4599">
      <w:pPr>
        <w:rPr>
          <w:sz w:val="40"/>
          <w:szCs w:val="40"/>
        </w:rPr>
      </w:pPr>
    </w:p>
    <w:p w:rsidR="006F4599" w:rsidRDefault="006F4599">
      <w:pPr>
        <w:rPr>
          <w:sz w:val="40"/>
          <w:szCs w:val="40"/>
        </w:rPr>
      </w:pPr>
    </w:p>
    <w:p w:rsidR="006F4599" w:rsidRDefault="006F4599">
      <w:pPr>
        <w:rPr>
          <w:sz w:val="40"/>
          <w:szCs w:val="40"/>
        </w:rPr>
      </w:pPr>
    </w:p>
    <w:p w:rsidR="006F4599" w:rsidRDefault="006F4599">
      <w:pPr>
        <w:tabs>
          <w:tab w:val="center" w:pos="4680"/>
        </w:tabs>
        <w:rPr>
          <w:sz w:val="40"/>
          <w:szCs w:val="40"/>
        </w:rPr>
      </w:pPr>
      <w:r>
        <w:rPr>
          <w:sz w:val="40"/>
          <w:szCs w:val="40"/>
        </w:rPr>
        <w:tab/>
        <w:t>B A Y L O R   C O U N T Y</w:t>
      </w:r>
    </w:p>
    <w:p w:rsidR="006F4599" w:rsidRDefault="006F4599">
      <w:pPr>
        <w:tabs>
          <w:tab w:val="center" w:pos="4680"/>
        </w:tabs>
        <w:rPr>
          <w:sz w:val="30"/>
          <w:szCs w:val="30"/>
        </w:rPr>
      </w:pPr>
      <w:r>
        <w:rPr>
          <w:sz w:val="30"/>
          <w:szCs w:val="30"/>
        </w:rPr>
        <w:tab/>
        <w:t>OFFICE OF</w:t>
      </w:r>
    </w:p>
    <w:p w:rsidR="006F4599" w:rsidRDefault="006F4599">
      <w:pPr>
        <w:tabs>
          <w:tab w:val="center" w:pos="4680"/>
        </w:tabs>
        <w:rPr>
          <w:b/>
          <w:bCs/>
          <w:sz w:val="30"/>
          <w:szCs w:val="30"/>
        </w:rPr>
      </w:pPr>
      <w:r>
        <w:rPr>
          <w:sz w:val="30"/>
          <w:szCs w:val="30"/>
        </w:rPr>
        <w:tab/>
      </w:r>
      <w:r>
        <w:rPr>
          <w:b/>
          <w:bCs/>
          <w:sz w:val="30"/>
          <w:szCs w:val="30"/>
        </w:rPr>
        <w:t xml:space="preserve">COUNTY </w:t>
      </w:r>
      <w:r w:rsidR="00161A13">
        <w:rPr>
          <w:b/>
          <w:bCs/>
          <w:sz w:val="30"/>
          <w:szCs w:val="30"/>
        </w:rPr>
        <w:t>JUDGE</w:t>
      </w:r>
    </w:p>
    <w:p w:rsidR="006F4599" w:rsidRDefault="006F4599">
      <w:pPr>
        <w:tabs>
          <w:tab w:val="center" w:pos="4680"/>
        </w:tabs>
        <w:rPr>
          <w:sz w:val="20"/>
          <w:szCs w:val="20"/>
        </w:rPr>
      </w:pPr>
      <w:r>
        <w:rPr>
          <w:sz w:val="20"/>
          <w:szCs w:val="20"/>
        </w:rPr>
        <w:tab/>
        <w:t xml:space="preserve">119 </w:t>
      </w:r>
      <w:r w:rsidR="00DA1842">
        <w:rPr>
          <w:sz w:val="20"/>
          <w:szCs w:val="20"/>
        </w:rPr>
        <w:t>NORTH WASHINGTON ST.</w:t>
      </w:r>
    </w:p>
    <w:p w:rsidR="006F4599" w:rsidRDefault="006F4599">
      <w:pPr>
        <w:tabs>
          <w:tab w:val="center" w:pos="4680"/>
        </w:tabs>
        <w:rPr>
          <w:sz w:val="20"/>
          <w:szCs w:val="20"/>
        </w:rPr>
      </w:pPr>
      <w:r>
        <w:rPr>
          <w:sz w:val="20"/>
          <w:szCs w:val="20"/>
        </w:rPr>
        <w:tab/>
        <w:t>SEYMOUR, TEXAS 76380</w:t>
      </w:r>
    </w:p>
    <w:p w:rsidR="006F4599" w:rsidRDefault="006F4599">
      <w:pPr>
        <w:rPr>
          <w:sz w:val="20"/>
          <w:szCs w:val="20"/>
        </w:rPr>
      </w:pPr>
    </w:p>
    <w:p w:rsidR="006F4599" w:rsidRDefault="006F4599">
      <w:pPr>
        <w:rPr>
          <w:sz w:val="20"/>
          <w:szCs w:val="20"/>
        </w:rPr>
      </w:pPr>
    </w:p>
    <w:p w:rsidR="006F4599" w:rsidRDefault="00161A13" w:rsidP="0080367E">
      <w:pPr>
        <w:tabs>
          <w:tab w:val="left" w:pos="-1440"/>
        </w:tabs>
        <w:ind w:left="7110" w:hanging="7110"/>
        <w:rPr>
          <w:sz w:val="20"/>
          <w:szCs w:val="20"/>
        </w:rPr>
      </w:pPr>
      <w:r>
        <w:rPr>
          <w:sz w:val="20"/>
          <w:szCs w:val="20"/>
        </w:rPr>
        <w:t>RUSTY STAFFORD, JUDGE</w:t>
      </w:r>
      <w:r w:rsidR="006F4599">
        <w:rPr>
          <w:sz w:val="20"/>
          <w:szCs w:val="20"/>
        </w:rPr>
        <w:tab/>
        <w:t>PHONE #</w:t>
      </w:r>
      <w:r w:rsidR="0080367E">
        <w:rPr>
          <w:sz w:val="20"/>
          <w:szCs w:val="20"/>
        </w:rPr>
        <w:t xml:space="preserve"> </w:t>
      </w:r>
      <w:r w:rsidR="006F4599">
        <w:rPr>
          <w:sz w:val="20"/>
          <w:szCs w:val="20"/>
        </w:rPr>
        <w:t>940-889-</w:t>
      </w:r>
      <w:r>
        <w:rPr>
          <w:sz w:val="20"/>
          <w:szCs w:val="20"/>
        </w:rPr>
        <w:t>3553</w:t>
      </w:r>
    </w:p>
    <w:p w:rsidR="006F4599" w:rsidRDefault="00161A13" w:rsidP="00161A13">
      <w:pPr>
        <w:ind w:left="7110" w:hanging="7110"/>
        <w:rPr>
          <w:sz w:val="20"/>
          <w:szCs w:val="20"/>
        </w:rPr>
      </w:pPr>
      <w:r>
        <w:rPr>
          <w:sz w:val="20"/>
          <w:szCs w:val="20"/>
        </w:rPr>
        <w:t xml:space="preserve">EMAIL   </w:t>
      </w:r>
      <w:r>
        <w:rPr>
          <w:rStyle w:val="Hypertext"/>
          <w:sz w:val="20"/>
          <w:szCs w:val="20"/>
        </w:rPr>
        <w:t>judge@srcaccess.net</w:t>
      </w:r>
      <w:r w:rsidR="006F4599">
        <w:rPr>
          <w:sz w:val="20"/>
          <w:szCs w:val="20"/>
        </w:rPr>
        <w:tab/>
        <w:t>FAX # 940-889-</w:t>
      </w:r>
      <w:r>
        <w:rPr>
          <w:sz w:val="20"/>
          <w:szCs w:val="20"/>
        </w:rPr>
        <w:t>8856</w:t>
      </w:r>
    </w:p>
    <w:p w:rsidR="00D133A7" w:rsidRPr="00D133A7" w:rsidRDefault="00D133A7" w:rsidP="00D133A7">
      <w:pPr>
        <w:widowControl/>
        <w:autoSpaceDE/>
        <w:autoSpaceDN/>
        <w:adjustRightInd/>
        <w:spacing w:after="200" w:line="276" w:lineRule="auto"/>
        <w:jc w:val="center"/>
        <w:rPr>
          <w:rFonts w:asciiTheme="minorHAnsi" w:eastAsiaTheme="minorHAnsi" w:hAnsiTheme="minorHAnsi" w:cstheme="minorBidi"/>
        </w:rPr>
      </w:pPr>
      <w:r w:rsidRPr="00D133A7">
        <w:rPr>
          <w:rFonts w:asciiTheme="minorHAnsi" w:eastAsiaTheme="minorHAnsi" w:hAnsiTheme="minorHAnsi" w:cstheme="minorBidi"/>
        </w:rPr>
        <w:t>Contact Tracing</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If a person presents to a local health care provider to include Hospitals and Clinics and testing is provided, then it is the responsibility of said provider to reach out to DSHS Region 2/3 at 1-817-264-4541 and notify them directly during business hours.  If it is after hours, please call 1-817-822-6786.</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 xml:space="preserve">DSHS personnel will triage the call and information contained within on how to proceed.  DSHS regional personnel will give guidance on how to proceed in terms of monitoring, isolation, </w:t>
      </w:r>
      <w:proofErr w:type="spellStart"/>
      <w:proofErr w:type="gramStart"/>
      <w:r w:rsidRPr="00D133A7">
        <w:rPr>
          <w:rFonts w:asciiTheme="minorHAnsi" w:eastAsiaTheme="minorHAnsi" w:hAnsiTheme="minorHAnsi" w:cstheme="minorBidi"/>
        </w:rPr>
        <w:t>ect</w:t>
      </w:r>
      <w:proofErr w:type="spellEnd"/>
      <w:proofErr w:type="gramEnd"/>
      <w:r w:rsidRPr="00D133A7">
        <w:rPr>
          <w:rFonts w:asciiTheme="minorHAnsi" w:eastAsiaTheme="minorHAnsi" w:hAnsiTheme="minorHAnsi" w:cstheme="minorBidi"/>
        </w:rPr>
        <w:t>.</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 xml:space="preserve">DSHS will notify the County EMC of any persons that need to be under public health monitoring.  It will be the responsibility of the County EMC to notify their pertinent dispatch centers of the information.  </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 xml:space="preserve">The Local Health Authority for each county will only be notified of positive cases in their county jurisdiction.  </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 xml:space="preserve">The public health authorities will identify the person ill with COVID-19 and also individuals who have come in contact with the ill person.  </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 xml:space="preserve">Ill person/s positive for COVID-19  will </w:t>
      </w:r>
      <w:proofErr w:type="spellStart"/>
      <w:r w:rsidRPr="00D133A7">
        <w:rPr>
          <w:rFonts w:asciiTheme="minorHAnsi" w:eastAsiaTheme="minorHAnsi" w:hAnsiTheme="minorHAnsi" w:cstheme="minorBidi"/>
        </w:rPr>
        <w:t>self isolate</w:t>
      </w:r>
      <w:proofErr w:type="spellEnd"/>
      <w:r w:rsidRPr="00D133A7">
        <w:rPr>
          <w:rFonts w:asciiTheme="minorHAnsi" w:eastAsiaTheme="minorHAnsi" w:hAnsiTheme="minorHAnsi" w:cstheme="minorBidi"/>
        </w:rPr>
        <w:t xml:space="preserve"> during infection and will return to normal routine after criteria are met</w:t>
      </w:r>
    </w:p>
    <w:p w:rsidR="00D133A7" w:rsidRPr="00D133A7" w:rsidRDefault="00D133A7" w:rsidP="00D133A7">
      <w:pPr>
        <w:widowControl/>
        <w:numPr>
          <w:ilvl w:val="0"/>
          <w:numId w:val="1"/>
        </w:numPr>
        <w:autoSpaceDE/>
        <w:autoSpaceDN/>
        <w:adjustRightInd/>
        <w:spacing w:after="200" w:line="276" w:lineRule="auto"/>
        <w:contextualSpacing/>
        <w:rPr>
          <w:rFonts w:asciiTheme="minorHAnsi" w:eastAsiaTheme="minorHAnsi" w:hAnsiTheme="minorHAnsi" w:cstheme="minorBidi"/>
        </w:rPr>
      </w:pPr>
      <w:r w:rsidRPr="00D133A7">
        <w:rPr>
          <w:rFonts w:asciiTheme="minorHAnsi" w:eastAsiaTheme="minorHAnsi" w:hAnsiTheme="minorHAnsi" w:cstheme="minorBidi"/>
        </w:rPr>
        <w:t xml:space="preserve">Any person/s that has had contact with a positive COVID-19 case but does not have symptoms will self-quarantine for 14 days from last interaction with infected person.  If no symptoms develop after 14 days, person returns to normal routine.  </w:t>
      </w:r>
    </w:p>
    <w:p w:rsidR="00D133A7" w:rsidRPr="00D133A7" w:rsidRDefault="00D133A7" w:rsidP="00D133A7">
      <w:pPr>
        <w:widowControl/>
        <w:autoSpaceDE/>
        <w:autoSpaceDN/>
        <w:adjustRightInd/>
        <w:ind w:left="360"/>
        <w:rPr>
          <w:rFonts w:eastAsia="Times New Roman"/>
        </w:rPr>
      </w:pPr>
    </w:p>
    <w:p w:rsidR="00D133A7" w:rsidRPr="00D133A7" w:rsidRDefault="00720331" w:rsidP="00D133A7">
      <w:pPr>
        <w:widowControl/>
        <w:autoSpaceDE/>
        <w:autoSpaceDN/>
        <w:adjustRightInd/>
        <w:ind w:left="720"/>
        <w:contextualSpacing/>
        <w:rPr>
          <w:rFonts w:eastAsia="Times New Roman"/>
        </w:rPr>
      </w:pPr>
      <w:r>
        <w:rPr>
          <w:rFonts w:eastAsia="Times New Roman"/>
        </w:rPr>
        <w:t xml:space="preserve"> </w:t>
      </w:r>
      <w:r w:rsidR="00D133A7" w:rsidRPr="00D133A7">
        <w:rPr>
          <w:rFonts w:eastAsia="Times New Roman"/>
        </w:rPr>
        <w:t>Tera Green, RN</w:t>
      </w:r>
    </w:p>
    <w:p w:rsidR="00D133A7" w:rsidRPr="00D133A7" w:rsidRDefault="00720331" w:rsidP="00D133A7">
      <w:pPr>
        <w:widowControl/>
        <w:autoSpaceDE/>
        <w:autoSpaceDN/>
        <w:adjustRightInd/>
        <w:ind w:firstLine="360"/>
        <w:rPr>
          <w:rFonts w:eastAsia="Times New Roman"/>
        </w:rPr>
      </w:pPr>
      <w:r>
        <w:rPr>
          <w:rFonts w:eastAsia="Times New Roman"/>
        </w:rPr>
        <w:t xml:space="preserve">    </w:t>
      </w:r>
      <w:r w:rsidR="00D133A7" w:rsidRPr="00D133A7">
        <w:rPr>
          <w:rFonts w:eastAsia="Times New Roman"/>
        </w:rPr>
        <w:t>Public Health Nurse</w:t>
      </w:r>
    </w:p>
    <w:p w:rsidR="00D133A7" w:rsidRPr="00D133A7" w:rsidRDefault="00720331" w:rsidP="00D133A7">
      <w:pPr>
        <w:widowControl/>
        <w:autoSpaceDE/>
        <w:autoSpaceDN/>
        <w:adjustRightInd/>
        <w:ind w:left="720"/>
        <w:contextualSpacing/>
        <w:rPr>
          <w:rFonts w:eastAsia="Times New Roman"/>
        </w:rPr>
      </w:pPr>
      <w:r>
        <w:rPr>
          <w:rFonts w:eastAsia="Times New Roman"/>
        </w:rPr>
        <w:t xml:space="preserve"> </w:t>
      </w:r>
      <w:r w:rsidR="00D133A7" w:rsidRPr="00D133A7">
        <w:rPr>
          <w:rFonts w:eastAsia="Times New Roman"/>
        </w:rPr>
        <w:t>Texas Department of State Health Services</w:t>
      </w:r>
    </w:p>
    <w:p w:rsidR="00D133A7" w:rsidRPr="00D133A7" w:rsidRDefault="00720331" w:rsidP="00D133A7">
      <w:pPr>
        <w:widowControl/>
        <w:autoSpaceDE/>
        <w:autoSpaceDN/>
        <w:adjustRightInd/>
        <w:ind w:firstLine="720"/>
        <w:rPr>
          <w:rFonts w:eastAsia="Times New Roman"/>
        </w:rPr>
      </w:pPr>
      <w:r>
        <w:rPr>
          <w:rFonts w:eastAsia="Times New Roman"/>
        </w:rPr>
        <w:t xml:space="preserve"> </w:t>
      </w:r>
      <w:r w:rsidR="00D133A7" w:rsidRPr="00D133A7">
        <w:rPr>
          <w:rFonts w:eastAsia="Times New Roman"/>
        </w:rPr>
        <w:t>Health Services Region 2/3</w:t>
      </w:r>
    </w:p>
    <w:p w:rsidR="00D133A7" w:rsidRPr="00D133A7" w:rsidRDefault="00720331" w:rsidP="00720331">
      <w:pPr>
        <w:widowControl/>
        <w:autoSpaceDE/>
        <w:autoSpaceDN/>
        <w:adjustRightInd/>
        <w:ind w:firstLine="720"/>
        <w:contextualSpacing/>
        <w:rPr>
          <w:rFonts w:eastAsia="Times New Roman"/>
        </w:rPr>
      </w:pPr>
      <w:r>
        <w:rPr>
          <w:rFonts w:eastAsia="Times New Roman"/>
          <w:color w:val="196AD4"/>
          <w:u w:val="single"/>
        </w:rPr>
        <w:t xml:space="preserve"> </w:t>
      </w:r>
      <w:hyperlink r:id="rId6" w:history="1">
        <w:r w:rsidRPr="002A29EC">
          <w:rPr>
            <w:rStyle w:val="Hyperlink"/>
            <w:rFonts w:eastAsia="Times New Roman"/>
          </w:rPr>
          <w:t>Tera.green@dshs.texas.gov</w:t>
        </w:r>
      </w:hyperlink>
      <w:r w:rsidR="00D133A7" w:rsidRPr="00D133A7">
        <w:rPr>
          <w:rFonts w:eastAsia="Times New Roman"/>
        </w:rPr>
        <w:t>&lt;mailto</w:t>
      </w:r>
      <w:proofErr w:type="gramStart"/>
      <w:r w:rsidR="00D133A7" w:rsidRPr="00D133A7">
        <w:rPr>
          <w:rFonts w:eastAsia="Times New Roman"/>
        </w:rPr>
        <w:t>:</w:t>
      </w:r>
      <w:proofErr w:type="gramEnd"/>
      <w:hyperlink r:id="rId7" w:history="1">
        <w:r w:rsidR="00D133A7" w:rsidRPr="00D133A7">
          <w:rPr>
            <w:rFonts w:eastAsia="Times New Roman"/>
            <w:color w:val="196AD4"/>
            <w:u w:val="single"/>
          </w:rPr>
          <w:t>Tera.green@dshs.texas.gov</w:t>
        </w:r>
      </w:hyperlink>
      <w:r w:rsidR="00D133A7" w:rsidRPr="00D133A7">
        <w:rPr>
          <w:rFonts w:eastAsia="Times New Roman"/>
        </w:rPr>
        <w:t>&gt;</w:t>
      </w:r>
    </w:p>
    <w:p w:rsidR="00D133A7" w:rsidRPr="00D133A7" w:rsidRDefault="00D133A7" w:rsidP="00D133A7">
      <w:pPr>
        <w:widowControl/>
        <w:autoSpaceDE/>
        <w:autoSpaceDN/>
        <w:adjustRightInd/>
        <w:ind w:left="900"/>
        <w:contextualSpacing/>
        <w:rPr>
          <w:rFonts w:eastAsia="Times New Roman"/>
        </w:rPr>
      </w:pPr>
      <w:bookmarkStart w:id="0" w:name="_GoBack"/>
      <w:bookmarkEnd w:id="0"/>
      <w:r w:rsidRPr="00D133A7">
        <w:rPr>
          <w:rFonts w:eastAsia="Times New Roman"/>
        </w:rPr>
        <w:t>Archer City Field Office</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Office 940-574-2159</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lastRenderedPageBreak/>
        <w:t>Cell 682-333-6714</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Fax 940-574-4049</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Covers, Archer, Baylor, Clay, Jack, &amp; Young</w:t>
      </w:r>
    </w:p>
    <w:p w:rsidR="00D133A7" w:rsidRPr="00D133A7" w:rsidRDefault="00D133A7" w:rsidP="00D133A7">
      <w:pPr>
        <w:widowControl/>
        <w:autoSpaceDE/>
        <w:autoSpaceDN/>
        <w:adjustRightInd/>
        <w:ind w:left="900"/>
        <w:contextualSpacing/>
        <w:rPr>
          <w:rFonts w:eastAsia="Times New Roman"/>
        </w:rPr>
      </w:pP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Dr. Adam Hertel</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Baylor County Local Health Authority</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Office 940-889-5583</w:t>
      </w:r>
    </w:p>
    <w:p w:rsidR="00D133A7" w:rsidRPr="00D133A7" w:rsidRDefault="00D133A7" w:rsidP="00D133A7">
      <w:pPr>
        <w:widowControl/>
        <w:autoSpaceDE/>
        <w:autoSpaceDN/>
        <w:adjustRightInd/>
        <w:ind w:left="900"/>
        <w:contextualSpacing/>
        <w:rPr>
          <w:rFonts w:eastAsia="Times New Roman"/>
        </w:rPr>
      </w:pPr>
      <w:r w:rsidRPr="00D133A7">
        <w:rPr>
          <w:rFonts w:eastAsia="Times New Roman"/>
        </w:rPr>
        <w:t>Cell 806-392-6543</w:t>
      </w:r>
    </w:p>
    <w:p w:rsidR="006F4599" w:rsidRPr="00DA1842" w:rsidRDefault="006F4599" w:rsidP="00D133A7"/>
    <w:sectPr w:rsidR="006F4599" w:rsidRPr="00DA1842" w:rsidSect="006F4599">
      <w:pgSz w:w="12240" w:h="15840"/>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F55A8"/>
    <w:multiLevelType w:val="hybridMultilevel"/>
    <w:tmpl w:val="85C8DF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99"/>
    <w:rsid w:val="0004317B"/>
    <w:rsid w:val="000D3AE2"/>
    <w:rsid w:val="00161A13"/>
    <w:rsid w:val="001F2467"/>
    <w:rsid w:val="004101D1"/>
    <w:rsid w:val="00497A16"/>
    <w:rsid w:val="006F4599"/>
    <w:rsid w:val="00720331"/>
    <w:rsid w:val="0080367E"/>
    <w:rsid w:val="00A71835"/>
    <w:rsid w:val="00B86F1D"/>
    <w:rsid w:val="00D133A7"/>
    <w:rsid w:val="00DA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B93F9E-3308-4E14-9F4B-0D606B3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80367E"/>
    <w:rPr>
      <w:rFonts w:ascii="Tahoma" w:hAnsi="Tahoma" w:cs="Tahoma"/>
      <w:sz w:val="16"/>
      <w:szCs w:val="16"/>
    </w:rPr>
  </w:style>
  <w:style w:type="character" w:customStyle="1" w:styleId="BalloonTextChar">
    <w:name w:val="Balloon Text Char"/>
    <w:basedOn w:val="DefaultParagraphFont"/>
    <w:link w:val="BalloonText"/>
    <w:uiPriority w:val="99"/>
    <w:semiHidden/>
    <w:rsid w:val="0080367E"/>
    <w:rPr>
      <w:rFonts w:ascii="Tahoma" w:hAnsi="Tahoma" w:cs="Tahoma"/>
      <w:sz w:val="16"/>
      <w:szCs w:val="16"/>
    </w:rPr>
  </w:style>
  <w:style w:type="character" w:styleId="Hyperlink">
    <w:name w:val="Hyperlink"/>
    <w:basedOn w:val="DefaultParagraphFont"/>
    <w:uiPriority w:val="99"/>
    <w:unhideWhenUsed/>
    <w:rsid w:val="00161A13"/>
    <w:rPr>
      <w:color w:val="0000FF" w:themeColor="hyperlink"/>
      <w:u w:val="single"/>
    </w:rPr>
  </w:style>
  <w:style w:type="paragraph" w:styleId="BodyText">
    <w:name w:val="Body Text"/>
    <w:basedOn w:val="Normal"/>
    <w:link w:val="BodyTextChar"/>
    <w:uiPriority w:val="9"/>
    <w:qFormat/>
    <w:rsid w:val="00DA1842"/>
    <w:pPr>
      <w:widowControl/>
      <w:autoSpaceDE/>
      <w:autoSpaceDN/>
      <w:adjustRightInd/>
      <w:spacing w:after="240"/>
      <w:jc w:val="both"/>
    </w:pPr>
    <w:rPr>
      <w:rFonts w:eastAsiaTheme="minorHAnsi" w:cstheme="minorBidi"/>
    </w:rPr>
  </w:style>
  <w:style w:type="character" w:customStyle="1" w:styleId="BodyTextChar">
    <w:name w:val="Body Text Char"/>
    <w:basedOn w:val="DefaultParagraphFont"/>
    <w:link w:val="BodyText"/>
    <w:uiPriority w:val="9"/>
    <w:rsid w:val="00DA1842"/>
    <w:rPr>
      <w:rFonts w:ascii="Times New Roman" w:eastAsiaTheme="minorHAnsi" w:hAnsi="Times New Roman"/>
      <w:sz w:val="24"/>
      <w:szCs w:val="24"/>
    </w:rPr>
  </w:style>
  <w:style w:type="paragraph" w:styleId="BodyTextFirstIndent">
    <w:name w:val="Body Text First Indent"/>
    <w:basedOn w:val="BodyText"/>
    <w:link w:val="BodyTextFirstIndentChar"/>
    <w:uiPriority w:val="9"/>
    <w:qFormat/>
    <w:rsid w:val="00DA1842"/>
    <w:pPr>
      <w:ind w:firstLine="720"/>
    </w:pPr>
  </w:style>
  <w:style w:type="character" w:customStyle="1" w:styleId="BodyTextFirstIndentChar">
    <w:name w:val="Body Text First Indent Char"/>
    <w:basedOn w:val="BodyTextChar"/>
    <w:link w:val="BodyTextFirstIndent"/>
    <w:uiPriority w:val="9"/>
    <w:rsid w:val="00DA1842"/>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a.green@dshs.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a.green@dshs.texas.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JUDGE STATTFORD</cp:lastModifiedBy>
  <cp:revision>3</cp:revision>
  <cp:lastPrinted>2019-04-30T14:26:00Z</cp:lastPrinted>
  <dcterms:created xsi:type="dcterms:W3CDTF">2020-04-28T18:41:00Z</dcterms:created>
  <dcterms:modified xsi:type="dcterms:W3CDTF">2020-04-28T18:42:00Z</dcterms:modified>
</cp:coreProperties>
</file>